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5A2D" w14:textId="41F205E4" w:rsidR="0075702B" w:rsidRDefault="0000339D" w:rsidP="0000339D">
      <w:r>
        <w:rPr>
          <w:noProof/>
        </w:rPr>
        <w:drawing>
          <wp:inline distT="0" distB="0" distL="0" distR="0" wp14:anchorId="732314EF" wp14:editId="61AAAB73">
            <wp:extent cx="4733925" cy="1962150"/>
            <wp:effectExtent l="0" t="0" r="9525" b="0"/>
            <wp:docPr id="14785044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1962150"/>
                    </a:xfrm>
                    <a:prstGeom prst="rect">
                      <a:avLst/>
                    </a:prstGeom>
                    <a:noFill/>
                    <a:ln>
                      <a:noFill/>
                    </a:ln>
                  </pic:spPr>
                </pic:pic>
              </a:graphicData>
            </a:graphic>
          </wp:inline>
        </w:drawing>
      </w:r>
      <w:r>
        <w:rPr>
          <w:noProof/>
        </w:rPr>
        <w:drawing>
          <wp:inline distT="0" distB="0" distL="0" distR="0" wp14:anchorId="5E69BC3F" wp14:editId="4FA26182">
            <wp:extent cx="1600200" cy="1952625"/>
            <wp:effectExtent l="0" t="0" r="0" b="9525"/>
            <wp:docPr id="498048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1952625"/>
                    </a:xfrm>
                    <a:prstGeom prst="rect">
                      <a:avLst/>
                    </a:prstGeom>
                    <a:noFill/>
                    <a:ln>
                      <a:noFill/>
                    </a:ln>
                  </pic:spPr>
                </pic:pic>
              </a:graphicData>
            </a:graphic>
          </wp:inline>
        </w:drawing>
      </w:r>
    </w:p>
    <w:p w14:paraId="65661570" w14:textId="7CAA2598" w:rsidR="0000339D" w:rsidRPr="0007241A" w:rsidRDefault="0007241A" w:rsidP="0000339D">
      <w:pPr>
        <w:spacing w:after="0" w:line="240" w:lineRule="auto"/>
        <w:rPr>
          <w:rFonts w:ascii="Times New Roman" w:eastAsia="Times New Roman" w:hAnsi="Times New Roman" w:cs="Times New Roman"/>
          <w:kern w:val="0"/>
          <w:sz w:val="24"/>
          <w:szCs w:val="24"/>
          <w14:ligatures w14:val="none"/>
        </w:rPr>
      </w:pPr>
      <w:r w:rsidRPr="0007241A">
        <w:rPr>
          <w:rFonts w:ascii="Times New Roman" w:hAnsi="Times New Roman" w:cs="Times New Roman"/>
        </w:rPr>
        <w:t>It is essential that we remain united, as our harmony and Masonic unity are crucial.</w:t>
      </w:r>
      <w:r w:rsidR="00BE5561" w:rsidRPr="0007241A">
        <w:rPr>
          <w:rFonts w:ascii="Times New Roman" w:eastAsia="Times New Roman" w:hAnsi="Times New Roman" w:cs="Times New Roman"/>
          <w:kern w:val="0"/>
          <w:sz w:val="24"/>
          <w:szCs w:val="24"/>
          <w14:ligatures w14:val="none"/>
        </w:rPr>
        <w:t xml:space="preserve"> If one group breaks-off from the rest, every group is </w:t>
      </w:r>
      <w:r w:rsidR="0000339D" w:rsidRPr="0007241A">
        <w:rPr>
          <w:rFonts w:ascii="Times New Roman" w:eastAsia="Times New Roman" w:hAnsi="Times New Roman" w:cs="Times New Roman"/>
          <w:kern w:val="0"/>
          <w:sz w:val="24"/>
          <w:szCs w:val="24"/>
          <w14:ligatures w14:val="none"/>
        </w:rPr>
        <w:t>affected and so, ultimately are our symbolic lodges. “The passion that incline</w:t>
      </w:r>
      <w:r w:rsidR="00BE5561" w:rsidRPr="0007241A">
        <w:rPr>
          <w:rFonts w:ascii="Times New Roman" w:eastAsia="Times New Roman" w:hAnsi="Times New Roman" w:cs="Times New Roman"/>
          <w:kern w:val="0"/>
          <w:sz w:val="24"/>
          <w:szCs w:val="24"/>
          <w14:ligatures w14:val="none"/>
        </w:rPr>
        <w:t xml:space="preserve"> </w:t>
      </w:r>
      <w:r w:rsidR="0000339D" w:rsidRPr="0007241A">
        <w:rPr>
          <w:rFonts w:ascii="Times New Roman" w:eastAsia="Times New Roman" w:hAnsi="Times New Roman" w:cs="Times New Roman"/>
          <w:kern w:val="0"/>
          <w:sz w:val="24"/>
          <w:szCs w:val="24"/>
          <w14:ligatures w14:val="none"/>
        </w:rPr>
        <w:t>men to peace, are fear of death; desire of such things as are necessary to</w:t>
      </w:r>
      <w:r w:rsidR="00844416" w:rsidRPr="0007241A">
        <w:rPr>
          <w:rFonts w:ascii="Times New Roman" w:eastAsia="Times New Roman" w:hAnsi="Times New Roman" w:cs="Times New Roman"/>
          <w:kern w:val="0"/>
          <w:sz w:val="24"/>
          <w:szCs w:val="24"/>
          <w14:ligatures w14:val="none"/>
        </w:rPr>
        <w:t xml:space="preserve"> </w:t>
      </w:r>
      <w:r w:rsidR="0000339D" w:rsidRPr="0007241A">
        <w:rPr>
          <w:rFonts w:ascii="Times New Roman" w:eastAsia="Times New Roman" w:hAnsi="Times New Roman" w:cs="Times New Roman"/>
          <w:kern w:val="0"/>
          <w:sz w:val="24"/>
          <w:szCs w:val="24"/>
          <w14:ligatures w14:val="none"/>
        </w:rPr>
        <w:t>commodious living; and a hope by their industry to obtain them. Reason suggests convenient articles of peace, upon men may be drawn to agreement. These</w:t>
      </w:r>
      <w:r w:rsidR="00844416" w:rsidRPr="0007241A">
        <w:rPr>
          <w:rFonts w:ascii="Times New Roman" w:eastAsia="Times New Roman" w:hAnsi="Times New Roman" w:cs="Times New Roman"/>
          <w:kern w:val="0"/>
          <w:sz w:val="24"/>
          <w:szCs w:val="24"/>
          <w14:ligatures w14:val="none"/>
        </w:rPr>
        <w:t xml:space="preserve"> </w:t>
      </w:r>
      <w:r w:rsidR="0000339D" w:rsidRPr="0007241A">
        <w:rPr>
          <w:rFonts w:ascii="Times New Roman" w:eastAsia="Times New Roman" w:hAnsi="Times New Roman" w:cs="Times New Roman"/>
          <w:kern w:val="0"/>
          <w:sz w:val="24"/>
          <w:szCs w:val="24"/>
          <w14:ligatures w14:val="none"/>
        </w:rPr>
        <w:t xml:space="preserve">articles, are they, which otherwise are called the Laws of Nature” – </w:t>
      </w:r>
    </w:p>
    <w:p w14:paraId="18515A28" w14:textId="4137026B" w:rsidR="0000339D" w:rsidRPr="0007241A" w:rsidRDefault="00844416" w:rsidP="0000339D">
      <w:pPr>
        <w:spacing w:after="0" w:line="240" w:lineRule="auto"/>
        <w:rPr>
          <w:rFonts w:ascii="Times New Roman" w:eastAsia="Times New Roman" w:hAnsi="Times New Roman" w:cs="Times New Roman"/>
          <w:kern w:val="0"/>
          <w:sz w:val="24"/>
          <w:szCs w:val="24"/>
          <w14:ligatures w14:val="none"/>
        </w:rPr>
      </w:pPr>
      <w:r w:rsidRPr="0007241A">
        <w:rPr>
          <w:rFonts w:ascii="Times New Roman" w:eastAsia="Calibri" w:hAnsi="Times New Roman" w:cs="Times New Roman"/>
          <w:i/>
          <w:iCs/>
          <w:noProof/>
          <w:kern w:val="0"/>
          <w14:ligatures w14:val="none"/>
        </w:rPr>
        <w:drawing>
          <wp:anchor distT="0" distB="0" distL="114300" distR="114300" simplePos="0" relativeHeight="251658240" behindDoc="0" locked="0" layoutInCell="1" allowOverlap="1" wp14:anchorId="315B39BB" wp14:editId="702683EA">
            <wp:simplePos x="0" y="0"/>
            <wp:positionH relativeFrom="margin">
              <wp:posOffset>2409825</wp:posOffset>
            </wp:positionH>
            <wp:positionV relativeFrom="paragraph">
              <wp:posOffset>15240</wp:posOffset>
            </wp:positionV>
            <wp:extent cx="971550" cy="866775"/>
            <wp:effectExtent l="0" t="0" r="0" b="9525"/>
            <wp:wrapSquare wrapText="bothSides"/>
            <wp:docPr id="1" name="Picture 1" descr="A graphic design of an eagle with a crown and r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ic design of an eagle with a crown and ray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866775"/>
                    </a:xfrm>
                    <a:prstGeom prst="rect">
                      <a:avLst/>
                    </a:prstGeom>
                  </pic:spPr>
                </pic:pic>
              </a:graphicData>
            </a:graphic>
            <wp14:sizeRelH relativeFrom="margin">
              <wp14:pctWidth>0</wp14:pctWidth>
            </wp14:sizeRelH>
            <wp14:sizeRelV relativeFrom="margin">
              <wp14:pctHeight>0</wp14:pctHeight>
            </wp14:sizeRelV>
          </wp:anchor>
        </w:drawing>
      </w:r>
      <w:r w:rsidR="0000339D" w:rsidRPr="0007241A">
        <w:rPr>
          <w:rFonts w:ascii="Times New Roman" w:eastAsia="Times New Roman" w:hAnsi="Times New Roman" w:cs="Times New Roman"/>
          <w:kern w:val="0"/>
          <w:sz w:val="24"/>
          <w:szCs w:val="24"/>
          <w14:ligatures w14:val="none"/>
        </w:rPr>
        <w:t>The Idea of a Social Contract</w:t>
      </w:r>
      <w:r w:rsidR="0007241A">
        <w:rPr>
          <w:rFonts w:ascii="Times New Roman" w:eastAsia="Times New Roman" w:hAnsi="Times New Roman" w:cs="Times New Roman"/>
          <w:kern w:val="0"/>
          <w:sz w:val="24"/>
          <w:szCs w:val="24"/>
          <w14:ligatures w14:val="none"/>
        </w:rPr>
        <w:t>.</w:t>
      </w:r>
      <w:r w:rsidR="0000339D" w:rsidRPr="0007241A">
        <w:rPr>
          <w:rFonts w:ascii="Times New Roman" w:eastAsia="Times New Roman" w:hAnsi="Times New Roman" w:cs="Times New Roman"/>
          <w:kern w:val="0"/>
          <w:sz w:val="24"/>
          <w:szCs w:val="24"/>
          <w14:ligatures w14:val="none"/>
        </w:rPr>
        <w:t xml:space="preserve"> </w:t>
      </w:r>
      <w:r w:rsidR="0007241A">
        <w:rPr>
          <w:rFonts w:ascii="Times New Roman" w:eastAsia="Times New Roman" w:hAnsi="Times New Roman" w:cs="Times New Roman"/>
          <w:kern w:val="0"/>
          <w:sz w:val="24"/>
          <w:szCs w:val="24"/>
          <w14:ligatures w14:val="none"/>
        </w:rPr>
        <w:tab/>
      </w:r>
      <w:r w:rsidR="0000339D" w:rsidRPr="0007241A">
        <w:rPr>
          <w:rFonts w:ascii="Times New Roman" w:eastAsia="Times New Roman" w:hAnsi="Times New Roman" w:cs="Times New Roman"/>
          <w:kern w:val="0"/>
          <w:sz w:val="24"/>
          <w:szCs w:val="24"/>
          <w14:ligatures w14:val="none"/>
        </w:rPr>
        <w:t>(</w:t>
      </w:r>
      <w:r w:rsidR="0000339D" w:rsidRPr="0007241A">
        <w:rPr>
          <w:rFonts w:ascii="Times New Roman" w:eastAsia="Times New Roman" w:hAnsi="Times New Roman" w:cs="Times New Roman"/>
          <w:i/>
          <w:kern w:val="0"/>
          <w:sz w:val="24"/>
          <w:szCs w:val="24"/>
          <w14:ligatures w14:val="none"/>
        </w:rPr>
        <w:t>T.</w:t>
      </w:r>
      <w:r w:rsidR="0007241A">
        <w:rPr>
          <w:rFonts w:ascii="Times New Roman" w:eastAsia="Times New Roman" w:hAnsi="Times New Roman" w:cs="Times New Roman"/>
          <w:i/>
          <w:kern w:val="0"/>
          <w:sz w:val="24"/>
          <w:szCs w:val="24"/>
          <w14:ligatures w14:val="none"/>
        </w:rPr>
        <w:t xml:space="preserve"> </w:t>
      </w:r>
      <w:r w:rsidR="0000339D" w:rsidRPr="0007241A">
        <w:rPr>
          <w:rFonts w:ascii="Times New Roman" w:eastAsia="Times New Roman" w:hAnsi="Times New Roman" w:cs="Times New Roman"/>
          <w:i/>
          <w:kern w:val="0"/>
          <w:sz w:val="24"/>
          <w:szCs w:val="24"/>
          <w14:ligatures w14:val="none"/>
        </w:rPr>
        <w:t>Hobbes</w:t>
      </w:r>
      <w:r w:rsidR="0000339D" w:rsidRPr="0007241A">
        <w:rPr>
          <w:rFonts w:ascii="Times New Roman" w:eastAsia="Times New Roman" w:hAnsi="Times New Roman" w:cs="Times New Roman"/>
          <w:kern w:val="0"/>
          <w:sz w:val="24"/>
          <w:szCs w:val="24"/>
          <w14:ligatures w14:val="none"/>
        </w:rPr>
        <w:t>,1651).</w:t>
      </w:r>
    </w:p>
    <w:p w14:paraId="45EBB48A" w14:textId="77777777" w:rsidR="00844416" w:rsidRDefault="00844416" w:rsidP="0000339D">
      <w:pPr>
        <w:spacing w:after="0" w:line="240" w:lineRule="auto"/>
        <w:rPr>
          <w:rFonts w:ascii="Times New Roman" w:eastAsia="Times New Roman" w:hAnsi="Times New Roman" w:cs="Times New Roman"/>
          <w:b/>
          <w:bCs/>
          <w:kern w:val="0"/>
          <w:sz w:val="20"/>
          <w:szCs w:val="20"/>
          <w14:ligatures w14:val="none"/>
        </w:rPr>
      </w:pPr>
    </w:p>
    <w:p w14:paraId="084727DB" w14:textId="015C1DB1" w:rsidR="0000339D" w:rsidRPr="00844416" w:rsidRDefault="0000339D" w:rsidP="0000339D">
      <w:pPr>
        <w:spacing w:after="0" w:line="240" w:lineRule="auto"/>
        <w:rPr>
          <w:rFonts w:ascii="Times New Roman" w:eastAsia="Times New Roman" w:hAnsi="Times New Roman" w:cs="Times New Roman"/>
          <w:b/>
          <w:bCs/>
          <w:kern w:val="0"/>
          <w:sz w:val="20"/>
          <w:szCs w:val="20"/>
          <w14:ligatures w14:val="none"/>
        </w:rPr>
      </w:pPr>
      <w:r w:rsidRPr="0000339D">
        <w:rPr>
          <w:rFonts w:ascii="Times New Roman" w:eastAsia="Times New Roman" w:hAnsi="Times New Roman" w:cs="Times New Roman"/>
          <w:b/>
          <w:bCs/>
          <w:kern w:val="0"/>
          <w:sz w:val="20"/>
          <w:szCs w:val="20"/>
          <w14:ligatures w14:val="none"/>
        </w:rPr>
        <w:t>Ill. Charlie Davis, Jr. 33°</w:t>
      </w:r>
      <w:r w:rsidRPr="0000339D">
        <w:rPr>
          <w:rFonts w:ascii="Times New Roman" w:eastAsia="Times New Roman" w:hAnsi="Times New Roman" w:cs="Times New Roman"/>
          <w:kern w:val="0"/>
          <w:sz w:val="20"/>
          <w:szCs w:val="20"/>
          <w14:ligatures w14:val="none"/>
        </w:rPr>
        <w:br/>
      </w:r>
      <w:r w:rsidRPr="0000339D">
        <w:rPr>
          <w:rFonts w:ascii="Times New Roman" w:eastAsia="Times New Roman" w:hAnsi="Times New Roman" w:cs="Times New Roman"/>
          <w:b/>
          <w:bCs/>
          <w:kern w:val="0"/>
          <w:sz w:val="20"/>
          <w:szCs w:val="20"/>
          <w14:ligatures w14:val="none"/>
        </w:rPr>
        <w:t>Most Puissant Sovereign Grand Commander</w:t>
      </w:r>
    </w:p>
    <w:p w14:paraId="5513F0FB" w14:textId="77777777" w:rsidR="00844416" w:rsidRDefault="00844416" w:rsidP="0000339D">
      <w:pPr>
        <w:spacing w:after="0" w:line="240" w:lineRule="auto"/>
        <w:rPr>
          <w:rFonts w:ascii="Times New Roman" w:eastAsia="Times New Roman" w:hAnsi="Times New Roman" w:cs="Times New Roman"/>
          <w:kern w:val="0"/>
          <w:sz w:val="20"/>
          <w:szCs w:val="20"/>
          <w14:ligatures w14:val="none"/>
        </w:rPr>
      </w:pPr>
    </w:p>
    <w:p w14:paraId="13063343" w14:textId="77777777" w:rsidR="00844416" w:rsidRDefault="00844416" w:rsidP="0000339D">
      <w:pPr>
        <w:spacing w:after="0" w:line="240" w:lineRule="auto"/>
        <w:rPr>
          <w:rFonts w:ascii="Times New Roman" w:eastAsia="Times New Roman" w:hAnsi="Times New Roman" w:cs="Times New Roman"/>
          <w:kern w:val="0"/>
          <w:sz w:val="20"/>
          <w:szCs w:val="20"/>
          <w14:ligatures w14:val="none"/>
        </w:rPr>
      </w:pPr>
    </w:p>
    <w:p w14:paraId="49896D32" w14:textId="77777777" w:rsidR="00844416" w:rsidRDefault="00844416" w:rsidP="0000339D">
      <w:pPr>
        <w:spacing w:after="0" w:line="240" w:lineRule="auto"/>
        <w:rPr>
          <w:rFonts w:ascii="Times New Roman" w:eastAsia="Times New Roman" w:hAnsi="Times New Roman" w:cs="Times New Roman"/>
          <w:kern w:val="0"/>
          <w:sz w:val="20"/>
          <w:szCs w:val="20"/>
          <w14:ligatures w14:val="none"/>
        </w:rPr>
      </w:pPr>
    </w:p>
    <w:p w14:paraId="65A83913" w14:textId="5D31C64A" w:rsidR="00844416" w:rsidRPr="0000339D" w:rsidRDefault="00844416" w:rsidP="0000339D">
      <w:pPr>
        <w:spacing w:after="0" w:line="240" w:lineRule="auto"/>
        <w:rPr>
          <w:rFonts w:ascii="Times New Roman" w:eastAsia="Times New Roman" w:hAnsi="Times New Roman" w:cs="Times New Roman"/>
          <w:b/>
          <w:bCs/>
          <w:color w:val="C00000"/>
          <w:kern w:val="0"/>
          <w:sz w:val="24"/>
          <w:szCs w:val="24"/>
          <w14:ligatures w14:val="none"/>
        </w:rPr>
      </w:pPr>
      <w:r w:rsidRPr="002C5B0F">
        <w:rPr>
          <w:rFonts w:ascii="Times New Roman" w:eastAsia="Times New Roman" w:hAnsi="Times New Roman" w:cs="Times New Roman"/>
          <w:b/>
          <w:bCs/>
          <w:color w:val="C00000"/>
          <w:kern w:val="0"/>
          <w:sz w:val="20"/>
          <w:szCs w:val="20"/>
          <w14:ligatures w14:val="none"/>
        </w:rPr>
        <w:t>National &amp; Internation Service</w:t>
      </w:r>
      <w:r w:rsidRPr="002C5B0F">
        <w:rPr>
          <w:rFonts w:ascii="Times New Roman" w:eastAsia="Times New Roman" w:hAnsi="Times New Roman" w:cs="Times New Roman"/>
          <w:b/>
          <w:bCs/>
          <w:color w:val="C00000"/>
          <w:kern w:val="0"/>
          <w:sz w:val="20"/>
          <w:szCs w:val="20"/>
          <w14:ligatures w14:val="none"/>
        </w:rPr>
        <w:tab/>
        <w:t>Educational &amp; Charitable Services</w:t>
      </w:r>
      <w:r w:rsidRPr="002C5B0F">
        <w:rPr>
          <w:rFonts w:ascii="Times New Roman" w:eastAsia="Times New Roman" w:hAnsi="Times New Roman" w:cs="Times New Roman"/>
          <w:b/>
          <w:bCs/>
          <w:color w:val="C00000"/>
          <w:kern w:val="0"/>
          <w:sz w:val="20"/>
          <w:szCs w:val="20"/>
          <w14:ligatures w14:val="none"/>
        </w:rPr>
        <w:tab/>
      </w:r>
      <w:r w:rsidRPr="002C5B0F">
        <w:rPr>
          <w:rFonts w:ascii="Times New Roman" w:eastAsia="Times New Roman" w:hAnsi="Times New Roman" w:cs="Times New Roman"/>
          <w:b/>
          <w:bCs/>
          <w:color w:val="C00000"/>
          <w:kern w:val="0"/>
          <w:sz w:val="20"/>
          <w:szCs w:val="20"/>
          <w14:ligatures w14:val="none"/>
        </w:rPr>
        <w:tab/>
        <w:t>Benevolence</w:t>
      </w:r>
    </w:p>
    <w:p w14:paraId="3E40E25F" w14:textId="3DB50D1C" w:rsidR="00844416" w:rsidRDefault="00844416" w:rsidP="0000339D">
      <w:r>
        <w:rPr>
          <w:rFonts w:ascii="opensans" w:eastAsia="Times New Roman" w:hAnsi="opensans" w:cs="Arial"/>
          <w:noProof/>
          <w:color w:val="444444"/>
          <w:kern w:val="0"/>
          <w:sz w:val="21"/>
          <w:szCs w:val="21"/>
        </w:rPr>
        <mc:AlternateContent>
          <mc:Choice Requires="wps">
            <w:drawing>
              <wp:anchor distT="0" distB="0" distL="114300" distR="114300" simplePos="0" relativeHeight="251659264" behindDoc="0" locked="0" layoutInCell="1" allowOverlap="1" wp14:anchorId="210E0A54" wp14:editId="4A67A302">
                <wp:simplePos x="0" y="0"/>
                <wp:positionH relativeFrom="column">
                  <wp:posOffset>17145</wp:posOffset>
                </wp:positionH>
                <wp:positionV relativeFrom="paragraph">
                  <wp:posOffset>87630</wp:posOffset>
                </wp:positionV>
                <wp:extent cx="1495425" cy="1457325"/>
                <wp:effectExtent l="0" t="0" r="9525" b="9525"/>
                <wp:wrapNone/>
                <wp:docPr id="372394114" name="Text Box 3"/>
                <wp:cNvGraphicFramePr/>
                <a:graphic xmlns:a="http://schemas.openxmlformats.org/drawingml/2006/main">
                  <a:graphicData uri="http://schemas.microsoft.com/office/word/2010/wordprocessingShape">
                    <wps:wsp>
                      <wps:cNvSpPr txBox="1"/>
                      <wps:spPr>
                        <a:xfrm>
                          <a:off x="0" y="0"/>
                          <a:ext cx="1495425" cy="1457325"/>
                        </a:xfrm>
                        <a:prstGeom prst="rect">
                          <a:avLst/>
                        </a:prstGeom>
                        <a:solidFill>
                          <a:schemeClr val="lt1"/>
                        </a:solidFill>
                        <a:ln w="6350">
                          <a:noFill/>
                        </a:ln>
                      </wps:spPr>
                      <wps:txbx>
                        <w:txbxContent>
                          <w:p w14:paraId="63EDF5D9" w14:textId="08BB09B5" w:rsidR="00844416" w:rsidRDefault="00844416" w:rsidP="00844416">
                            <w:pPr>
                              <w:jc w:val="center"/>
                            </w:pPr>
                            <w:r w:rsidRPr="00844416">
                              <w:rPr>
                                <w:rFonts w:ascii="opensans" w:eastAsia="Times New Roman" w:hAnsi="opensans" w:cs="Arial"/>
                                <w:noProof/>
                                <w:color w:val="444444"/>
                                <w:kern w:val="0"/>
                                <w:sz w:val="21"/>
                                <w:szCs w:val="21"/>
                                <w14:ligatures w14:val="none"/>
                              </w:rPr>
                              <w:drawing>
                                <wp:inline distT="0" distB="0" distL="0" distR="0" wp14:anchorId="0A702A4A" wp14:editId="0C1321F1">
                                  <wp:extent cx="962025" cy="1047750"/>
                                  <wp:effectExtent l="0" t="0" r="9525" b="0"/>
                                  <wp:docPr id="15" name="Picture 15" descr="C:\Users\Terry\Desktop\Imperial Supreme Council WEBSITE\IMPSC_Logo_33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ry\Desktop\Imperial Supreme Council WEBSITE\IMPSC_Logo_33r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E0A54" id="_x0000_t202" coordsize="21600,21600" o:spt="202" path="m,l,21600r21600,l21600,xe">
                <v:stroke joinstyle="miter"/>
                <v:path gradientshapeok="t" o:connecttype="rect"/>
              </v:shapetype>
              <v:shape id="Text Box 3" o:spid="_x0000_s1026" type="#_x0000_t202" style="position:absolute;margin-left:1.35pt;margin-top:6.9pt;width:117.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" fillcolor="white [3201]" stroked="f" strokeweight=".5pt">
                <v:textbox>
                  <w:txbxContent>
                    <w:p w14:paraId="63EDF5D9" w14:textId="08BB09B5" w:rsidR="00844416" w:rsidRDefault="00844416" w:rsidP="00844416">
                      <w:pPr>
                        <w:jc w:val="center"/>
                      </w:pPr>
                      <w:r w:rsidRPr="00844416">
                        <w:rPr>
                          <w:rFonts w:ascii="opensans" w:eastAsia="Times New Roman" w:hAnsi="opensans" w:cs="Arial"/>
                          <w:noProof/>
                          <w:color w:val="444444"/>
                          <w:kern w:val="0"/>
                          <w:sz w:val="21"/>
                          <w:szCs w:val="21"/>
                          <w14:ligatures w14:val="none"/>
                        </w:rPr>
                        <w:drawing>
                          <wp:inline distT="0" distB="0" distL="0" distR="0" wp14:anchorId="0A702A4A" wp14:editId="0C1321F1">
                            <wp:extent cx="962025" cy="1047750"/>
                            <wp:effectExtent l="0" t="0" r="9525" b="0"/>
                            <wp:docPr id="15" name="Picture 15" descr="C:\Users\Terry\Desktop\Imperial Supreme Council WEBSITE\IMPSC_Logo_33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rry\Desktop\Imperial Supreme Council WEBSITE\IMPSC_Logo_33r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047750"/>
                                    </a:xfrm>
                                    <a:prstGeom prst="rect">
                                      <a:avLst/>
                                    </a:prstGeom>
                                    <a:noFill/>
                                    <a:ln>
                                      <a:noFill/>
                                    </a:ln>
                                  </pic:spPr>
                                </pic:pic>
                              </a:graphicData>
                            </a:graphic>
                          </wp:inline>
                        </w:drawing>
                      </w:r>
                    </w:p>
                  </w:txbxContent>
                </v:textbox>
              </v:shape>
            </w:pict>
          </mc:Fallback>
        </mc:AlternateContent>
      </w:r>
      <w:r>
        <w:rPr>
          <w:rFonts w:ascii="opensans" w:eastAsia="Times New Roman" w:hAnsi="opensans" w:cs="Arial"/>
          <w:noProof/>
          <w:color w:val="444444"/>
          <w:kern w:val="0"/>
          <w:sz w:val="21"/>
          <w:szCs w:val="21"/>
          <w14:ligatures w14:val="none"/>
        </w:rPr>
        <w:tab/>
      </w:r>
      <w:r>
        <w:rPr>
          <w:rFonts w:ascii="opensans" w:eastAsia="Times New Roman" w:hAnsi="opensans" w:cs="Arial"/>
          <w:noProof/>
          <w:color w:val="444444"/>
          <w:kern w:val="0"/>
          <w:sz w:val="21"/>
          <w:szCs w:val="21"/>
          <w14:ligatures w14:val="none"/>
        </w:rPr>
        <w:tab/>
      </w:r>
      <w:r>
        <w:tab/>
      </w:r>
      <w:r>
        <w:tab/>
      </w:r>
      <w:r w:rsidRPr="00844416">
        <w:rPr>
          <w:rFonts w:ascii="Open Sans" w:eastAsia="Meiryo" w:hAnsi="Open Sans" w:cs="Meiryo" w:hint="eastAsia"/>
          <w:noProof/>
          <w:color w:val="333333"/>
          <w:kern w:val="0"/>
          <w:sz w:val="21"/>
          <w:szCs w:val="21"/>
          <w:bdr w:val="none" w:sz="0" w:space="0" w:color="auto" w:frame="1"/>
          <w14:ligatures w14:val="none"/>
        </w:rPr>
        <w:drawing>
          <wp:inline distT="0" distB="0" distL="0" distR="0" wp14:anchorId="3F6C9961" wp14:editId="08DA9D7E">
            <wp:extent cx="1871980" cy="1247775"/>
            <wp:effectExtent l="0" t="0" r="0" b="9525"/>
            <wp:docPr id="13" name="compImg" descr="Helping Hand with a shadow on pavement of an adult hand offering help or therapy to a child in need as an education concept of charity towards needy kids and teacher guidance to students who need tutoring Stock Photo - 22986371">
              <a:hlinkClick xmlns:a="http://schemas.openxmlformats.org/drawingml/2006/main" r:id="rId10" tgtFrame="&quot;_blank&quot;" tooltip="&quot;Helping Hand with a shadow on pavement of an adult hand offering help or therapy to a child in need as an education concept of charity towards needy kids and teacher guidance to students who need tutoring Stock Photo - 2298637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Helping Hand with a shadow on pavement of an adult hand offering help or therapy to a child in need as an education concept of charity towards needy kids and teacher guidance to students who need tutoring Stock Photo - 22986371">
                      <a:hlinkClick r:id="rId10" tgtFrame="&quot;_blank&quot;" tooltip="&quot;Helping Hand with a shadow on pavement of an adult hand offering help or therapy to a child in need as an education concept of charity towards needy kids and teacher guidance to students who need tutoring Stock Photo - 22986371&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1316" cy="1253998"/>
                    </a:xfrm>
                    <a:prstGeom prst="rect">
                      <a:avLst/>
                    </a:prstGeom>
                    <a:noFill/>
                    <a:ln>
                      <a:noFill/>
                    </a:ln>
                  </pic:spPr>
                </pic:pic>
              </a:graphicData>
            </a:graphic>
          </wp:inline>
        </w:drawing>
      </w:r>
      <w:r>
        <w:tab/>
      </w:r>
      <w:r w:rsidRPr="00844416">
        <w:rPr>
          <w:rFonts w:ascii="Helvetica" w:eastAsia="Times New Roman" w:hAnsi="Helvetica" w:cs="Times New Roman"/>
          <w:noProof/>
          <w:color w:val="0000FF"/>
          <w:kern w:val="0"/>
          <w:sz w:val="20"/>
          <w:szCs w:val="20"/>
          <w:bdr w:val="none" w:sz="0" w:space="0" w:color="auto" w:frame="1"/>
          <w14:ligatures w14:val="none"/>
        </w:rPr>
        <w:drawing>
          <wp:inline distT="0" distB="0" distL="0" distR="0" wp14:anchorId="3236AB78" wp14:editId="7EDE3881">
            <wp:extent cx="2081530" cy="1247775"/>
            <wp:effectExtent l="0" t="0" r="0" b="9525"/>
            <wp:docPr id="14" name="yui_3_5_1_1_1552409193187_528" descr="https://tse2.mm.bing.net/th?id=OIP.KkHTPZ5Tj7Dgu89LH6Nq9QHaE7&amp;pid=15.1&amp;P=0&amp;w=265&amp;h=178">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552409193187_528" descr="https://tse2.mm.bing.net/th?id=OIP.KkHTPZ5Tj7Dgu89LH6Nq9QHaE7&amp;pid=15.1&amp;P=0&amp;w=265&amp;h=178">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7255" cy="1251207"/>
                    </a:xfrm>
                    <a:prstGeom prst="rect">
                      <a:avLst/>
                    </a:prstGeom>
                    <a:noFill/>
                    <a:ln>
                      <a:noFill/>
                    </a:ln>
                  </pic:spPr>
                </pic:pic>
              </a:graphicData>
            </a:graphic>
          </wp:inline>
        </w:drawing>
      </w:r>
    </w:p>
    <w:p w14:paraId="118DC423" w14:textId="5097623C" w:rsidR="0000339D" w:rsidRDefault="002C5B0F" w:rsidP="0000339D">
      <w:r w:rsidRPr="002C5B0F">
        <w:rPr>
          <w:rFonts w:ascii="Times New Roman" w:eastAsia="Times New Roman" w:hAnsi="Times New Roman" w:cs="Times New Roman"/>
          <w:b/>
          <w:bCs/>
          <w:noProof/>
          <w:color w:val="7030A0"/>
          <w:kern w:val="0"/>
          <w:sz w:val="27"/>
          <w:szCs w:val="27"/>
          <w14:ligatures w14:val="none"/>
        </w:rPr>
        <mc:AlternateContent>
          <mc:Choice Requires="wps">
            <w:drawing>
              <wp:anchor distT="0" distB="0" distL="114300" distR="114300" simplePos="0" relativeHeight="251665408" behindDoc="0" locked="0" layoutInCell="1" allowOverlap="1" wp14:anchorId="10E62F9B" wp14:editId="2DE6FEAF">
                <wp:simplePos x="0" y="0"/>
                <wp:positionH relativeFrom="margin">
                  <wp:posOffset>4093845</wp:posOffset>
                </wp:positionH>
                <wp:positionV relativeFrom="paragraph">
                  <wp:posOffset>48260</wp:posOffset>
                </wp:positionV>
                <wp:extent cx="2066925" cy="21050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2066925" cy="2105025"/>
                        </a:xfrm>
                        <a:prstGeom prst="rect">
                          <a:avLst/>
                        </a:prstGeom>
                        <a:solidFill>
                          <a:sysClr val="window" lastClr="FFFFFF"/>
                        </a:solidFill>
                        <a:ln w="25400" cap="flat" cmpd="sng" algn="ctr">
                          <a:noFill/>
                          <a:prstDash val="solid"/>
                        </a:ln>
                        <a:effectLst/>
                      </wps:spPr>
                      <wps:txbx>
                        <w:txbxContent>
                          <w:p w14:paraId="4D8FA690" w14:textId="77777777" w:rsidR="002C5B0F" w:rsidRPr="002C5B0F" w:rsidRDefault="002C5B0F" w:rsidP="002C5B0F">
                            <w:pPr>
                              <w:rPr>
                                <w:rFonts w:ascii="Times New Roman" w:hAnsi="Times New Roman" w:cs="Times New Roman"/>
                              </w:rPr>
                            </w:pPr>
                            <w:r w:rsidRPr="002C5B0F">
                              <w:rPr>
                                <w:rFonts w:ascii="Times New Roman" w:hAnsi="Times New Roman" w:cs="Times New Roman"/>
                              </w:rPr>
                              <w:t>The Imperial Supreme Council of the Ahura Grand Orient (hereafter referred to as Supreme Council) shall not engage business activities not permitted under IRC 501 (c)(8) and operate exclusively for charitable, religious, educational, and scientific purposes pursuant Section 501 (c)(3) of Internal Revenue Code of 1986.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62F9B" id="Text Box 11" o:spid="_x0000_s1027" type="#_x0000_t202" style="position:absolute;margin-left:322.35pt;margin-top:3.8pt;width:162.75pt;height:16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" fillcolor="window" stroked="f" strokeweight="2pt">
                <v:textbox>
                  <w:txbxContent>
                    <w:p w14:paraId="4D8FA690" w14:textId="77777777" w:rsidR="002C5B0F" w:rsidRPr="002C5B0F" w:rsidRDefault="002C5B0F" w:rsidP="002C5B0F">
                      <w:pPr>
                        <w:rPr>
                          <w:rFonts w:ascii="Times New Roman" w:hAnsi="Times New Roman" w:cs="Times New Roman"/>
                        </w:rPr>
                      </w:pPr>
                      <w:r w:rsidRPr="002C5B0F">
                        <w:rPr>
                          <w:rFonts w:ascii="Times New Roman" w:hAnsi="Times New Roman" w:cs="Times New Roman"/>
                        </w:rPr>
                        <w:t>The Imperial Supreme Council of the Ahura Grand Orient (hereafter referred to as Supreme Council) shall not engage business activities not permitted under IRC 501 (c)(8) and operate exclusively for charitable, religious, educational, and scientific purposes pursuant Section 501 (c)(3) of Internal Revenue Code of 1986.</w:t>
                      </w:r>
                    </w:p>
                  </w:txbxContent>
                </v:textbox>
                <w10:wrap anchorx="margin"/>
              </v:shape>
            </w:pict>
          </mc:Fallback>
        </mc:AlternateContent>
      </w:r>
      <w:r w:rsidR="004722E6" w:rsidRPr="004722E6">
        <w:rPr>
          <w:rFonts w:ascii="Times New Roman" w:eastAsia="Times New Roman" w:hAnsi="Times New Roman" w:cs="Times New Roman"/>
          <w:b/>
          <w:bCs/>
          <w:noProof/>
          <w:color w:val="7030A0"/>
          <w:kern w:val="0"/>
          <w:sz w:val="27"/>
          <w:szCs w:val="27"/>
          <w14:ligatures w14:val="none"/>
        </w:rPr>
        <mc:AlternateContent>
          <mc:Choice Requires="wps">
            <w:drawing>
              <wp:anchor distT="0" distB="0" distL="114300" distR="114300" simplePos="0" relativeHeight="251663360" behindDoc="0" locked="0" layoutInCell="1" allowOverlap="1" wp14:anchorId="416E051E" wp14:editId="5D9A2B38">
                <wp:simplePos x="0" y="0"/>
                <wp:positionH relativeFrom="column">
                  <wp:posOffset>1817370</wp:posOffset>
                </wp:positionH>
                <wp:positionV relativeFrom="paragraph">
                  <wp:posOffset>10160</wp:posOffset>
                </wp:positionV>
                <wp:extent cx="1943100" cy="19621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43100" cy="1962150"/>
                        </a:xfrm>
                        <a:prstGeom prst="rect">
                          <a:avLst/>
                        </a:prstGeom>
                        <a:solidFill>
                          <a:sysClr val="window" lastClr="FFFFFF"/>
                        </a:solidFill>
                        <a:ln w="25400" cap="flat" cmpd="sng" algn="ctr">
                          <a:noFill/>
                          <a:prstDash val="solid"/>
                        </a:ln>
                        <a:effectLst/>
                      </wps:spPr>
                      <wps:txbx>
                        <w:txbxContent>
                          <w:p w14:paraId="1A820843" w14:textId="77777777" w:rsidR="004722E6" w:rsidRPr="004722E6" w:rsidRDefault="004722E6" w:rsidP="004722E6">
                            <w:pPr>
                              <w:rPr>
                                <w:rFonts w:ascii="Times New Roman" w:hAnsi="Times New Roman" w:cs="Times New Roman"/>
                              </w:rPr>
                            </w:pPr>
                            <w:r w:rsidRPr="004722E6">
                              <w:rPr>
                                <w:rFonts w:ascii="Times New Roman" w:hAnsi="Times New Roman" w:cs="Times New Roman"/>
                              </w:rPr>
                              <w:t xml:space="preserve">The Supreme Council disseminates information and funds for scholarships awarded to eligible students and qualifying institutions pursuant to Art. VII of our Bylaws, Art. I, § 2, Art. II, § 1, applicable policies and procedures of the Supreme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051E" id="Text Box 10" o:spid="_x0000_s1028" type="#_x0000_t202" style="position:absolute;margin-left:143.1pt;margin-top:.8pt;width:153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" fillcolor="window" stroked="f" strokeweight="2pt">
                <v:textbox>
                  <w:txbxContent>
                    <w:p w14:paraId="1A820843" w14:textId="77777777" w:rsidR="004722E6" w:rsidRPr="004722E6" w:rsidRDefault="004722E6" w:rsidP="004722E6">
                      <w:pPr>
                        <w:rPr>
                          <w:rFonts w:ascii="Times New Roman" w:hAnsi="Times New Roman" w:cs="Times New Roman"/>
                        </w:rPr>
                      </w:pPr>
                      <w:r w:rsidRPr="004722E6">
                        <w:rPr>
                          <w:rFonts w:ascii="Times New Roman" w:hAnsi="Times New Roman" w:cs="Times New Roman"/>
                        </w:rPr>
                        <w:t xml:space="preserve">The Supreme Council disseminates information and funds for scholarships awarded to eligible students and qualifying institutions pursuant to Art. VII of our Bylaws, Art. I, § 2, Art. II, § 1, applicable policies and procedures of the Supreme Council.  </w:t>
                      </w:r>
                    </w:p>
                  </w:txbxContent>
                </v:textbox>
              </v:shape>
            </w:pict>
          </mc:Fallback>
        </mc:AlternateContent>
      </w:r>
      <w:r w:rsidR="00844416" w:rsidRPr="00844416">
        <w:rPr>
          <w:rFonts w:ascii="Times New Roman" w:eastAsia="Times New Roman" w:hAnsi="Times New Roman" w:cs="Times New Roman"/>
          <w:b/>
          <w:bCs/>
          <w:noProof/>
          <w:color w:val="7030A0"/>
          <w:kern w:val="0"/>
          <w:sz w:val="27"/>
          <w:szCs w:val="27"/>
          <w14:ligatures w14:val="none"/>
        </w:rPr>
        <mc:AlternateContent>
          <mc:Choice Requires="wps">
            <w:drawing>
              <wp:anchor distT="0" distB="0" distL="114300" distR="114300" simplePos="0" relativeHeight="251661312" behindDoc="0" locked="0" layoutInCell="1" allowOverlap="1" wp14:anchorId="5D22278F" wp14:editId="4FFA2371">
                <wp:simplePos x="0" y="0"/>
                <wp:positionH relativeFrom="margin">
                  <wp:align>left</wp:align>
                </wp:positionH>
                <wp:positionV relativeFrom="paragraph">
                  <wp:posOffset>9525</wp:posOffset>
                </wp:positionV>
                <wp:extent cx="1628775" cy="354330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1628775" cy="3543300"/>
                        </a:xfrm>
                        <a:prstGeom prst="rect">
                          <a:avLst/>
                        </a:prstGeom>
                        <a:solidFill>
                          <a:sysClr val="window" lastClr="FFFFFF"/>
                        </a:solidFill>
                        <a:ln w="25400" cap="flat" cmpd="sng" algn="ctr">
                          <a:noFill/>
                          <a:prstDash val="solid"/>
                        </a:ln>
                        <a:effectLst/>
                      </wps:spPr>
                      <wps:txbx>
                        <w:txbxContent>
                          <w:p w14:paraId="373A738E" w14:textId="6C5304BD" w:rsidR="00844416" w:rsidRPr="004722E6" w:rsidRDefault="00844416" w:rsidP="00844416">
                            <w:pPr>
                              <w:rPr>
                                <w:rFonts w:ascii="Times New Roman" w:hAnsi="Times New Roman" w:cs="Times New Roman"/>
                              </w:rPr>
                            </w:pPr>
                            <w:r w:rsidRPr="004722E6">
                              <w:rPr>
                                <w:rFonts w:ascii="Times New Roman" w:hAnsi="Times New Roman" w:cs="Times New Roman"/>
                              </w:rPr>
                              <w:t xml:space="preserve">The social activities are a significant part of our fraternal society, but our organization recognition is not satisfied by the presence of social activities alone. The organization fraternal purpose involves and engages in fraternal activities. </w:t>
                            </w:r>
                            <w:r w:rsidRPr="004722E6">
                              <w:rPr>
                                <w:rFonts w:ascii="Times New Roman" w:hAnsi="Times New Roman" w:cs="Times New Roman"/>
                                <w:i/>
                                <w:u w:val="single"/>
                              </w:rPr>
                              <w:t>See</w:t>
                            </w:r>
                            <w:r w:rsidRPr="004722E6">
                              <w:rPr>
                                <w:rFonts w:ascii="Times New Roman" w:hAnsi="Times New Roman" w:cs="Times New Roman"/>
                              </w:rPr>
                              <w:t xml:space="preserve">. </w:t>
                            </w:r>
                            <w:r w:rsidRPr="004722E6">
                              <w:rPr>
                                <w:rFonts w:ascii="Times New Roman" w:hAnsi="Times New Roman" w:cs="Times New Roman"/>
                                <w:u w:val="single"/>
                              </w:rPr>
                              <w:t xml:space="preserve">Philadelphia and Reading Relief </w:t>
                            </w:r>
                            <w:proofErr w:type="spellStart"/>
                            <w:r w:rsidRPr="004722E6">
                              <w:rPr>
                                <w:rFonts w:ascii="Times New Roman" w:hAnsi="Times New Roman" w:cs="Times New Roman"/>
                                <w:u w:val="single"/>
                              </w:rPr>
                              <w:t>Ass’n</w:t>
                            </w:r>
                            <w:proofErr w:type="spellEnd"/>
                            <w:r w:rsidRPr="004722E6">
                              <w:rPr>
                                <w:rFonts w:ascii="Times New Roman" w:hAnsi="Times New Roman" w:cs="Times New Roman"/>
                                <w:u w:val="single"/>
                              </w:rPr>
                              <w:t xml:space="preserve"> v. Comm’r</w:t>
                            </w:r>
                            <w:r w:rsidRPr="004722E6">
                              <w:rPr>
                                <w:rFonts w:ascii="Times New Roman" w:hAnsi="Times New Roman" w:cs="Times New Roman"/>
                              </w:rPr>
                              <w:t xml:space="preserve">, 4 B.T.A. 713 (1926). We perform civic, benevolent, and  charitable (activities) as a part of our basic functions.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2278F" id="Text Box 9" o:spid="_x0000_s1029" type="#_x0000_t202" style="position:absolute;margin-left:0;margin-top:.75pt;width:128.25pt;height:27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" fillcolor="window" stroked="f" strokeweight="2pt">
                <v:textbox>
                  <w:txbxContent>
                    <w:p w14:paraId="373A738E" w14:textId="6C5304BD" w:rsidR="00844416" w:rsidRPr="004722E6" w:rsidRDefault="00844416" w:rsidP="00844416">
                      <w:pPr>
                        <w:rPr>
                          <w:rFonts w:ascii="Times New Roman" w:hAnsi="Times New Roman" w:cs="Times New Roman"/>
                        </w:rPr>
                      </w:pPr>
                      <w:r w:rsidRPr="004722E6">
                        <w:rPr>
                          <w:rFonts w:ascii="Times New Roman" w:hAnsi="Times New Roman" w:cs="Times New Roman"/>
                        </w:rPr>
                        <w:t xml:space="preserve">The social activities are a significant part of our fraternal society, but our organization recognition is not satisfied by the presence of social activities alone. The organization fraternal purpose involves and engages in fraternal activities. </w:t>
                      </w:r>
                      <w:r w:rsidRPr="004722E6">
                        <w:rPr>
                          <w:rFonts w:ascii="Times New Roman" w:hAnsi="Times New Roman" w:cs="Times New Roman"/>
                          <w:i/>
                          <w:u w:val="single"/>
                        </w:rPr>
                        <w:t>See</w:t>
                      </w:r>
                      <w:r w:rsidRPr="004722E6">
                        <w:rPr>
                          <w:rFonts w:ascii="Times New Roman" w:hAnsi="Times New Roman" w:cs="Times New Roman"/>
                        </w:rPr>
                        <w:t xml:space="preserve">. </w:t>
                      </w:r>
                      <w:r w:rsidRPr="004722E6">
                        <w:rPr>
                          <w:rFonts w:ascii="Times New Roman" w:hAnsi="Times New Roman" w:cs="Times New Roman"/>
                          <w:u w:val="single"/>
                        </w:rPr>
                        <w:t xml:space="preserve">Philadelphia and Reading Relief </w:t>
                      </w:r>
                      <w:proofErr w:type="spellStart"/>
                      <w:r w:rsidRPr="004722E6">
                        <w:rPr>
                          <w:rFonts w:ascii="Times New Roman" w:hAnsi="Times New Roman" w:cs="Times New Roman"/>
                          <w:u w:val="single"/>
                        </w:rPr>
                        <w:t>Ass’n</w:t>
                      </w:r>
                      <w:proofErr w:type="spellEnd"/>
                      <w:r w:rsidRPr="004722E6">
                        <w:rPr>
                          <w:rFonts w:ascii="Times New Roman" w:hAnsi="Times New Roman" w:cs="Times New Roman"/>
                          <w:u w:val="single"/>
                        </w:rPr>
                        <w:t xml:space="preserve"> v. Comm’r</w:t>
                      </w:r>
                      <w:r w:rsidRPr="004722E6">
                        <w:rPr>
                          <w:rFonts w:ascii="Times New Roman" w:hAnsi="Times New Roman" w:cs="Times New Roman"/>
                        </w:rPr>
                        <w:t xml:space="preserve">, 4 B.T.A. 713 (1926). We perform civic, benevolent, and  charitable (activities) as a part of our basic functions. </w:t>
                      </w:r>
                    </w:p>
                  </w:txbxContent>
                </v:textbox>
                <w10:wrap anchorx="margin"/>
              </v:shape>
            </w:pict>
          </mc:Fallback>
        </mc:AlternateContent>
      </w:r>
      <w:r w:rsidR="00844416">
        <w:tab/>
      </w:r>
      <w:r w:rsidR="00844416">
        <w:tab/>
      </w:r>
      <w:r w:rsidR="00844416">
        <w:tab/>
      </w:r>
      <w:r w:rsidR="00585D3A">
        <w:t xml:space="preserve"> </w:t>
      </w:r>
    </w:p>
    <w:sectPr w:rsidR="0000339D" w:rsidSect="00585D3A">
      <w:headerReference w:type="default" r:id="rId14"/>
      <w:pgSz w:w="12240" w:h="15840"/>
      <w:pgMar w:top="1008" w:right="1152" w:bottom="1008" w:left="1008" w:header="720" w:footer="720" w:gutter="0"/>
      <w:pgBorders w:offsetFrom="page">
        <w:top w:val="single" w:sz="12" w:space="24" w:color="7030A0"/>
        <w:left w:val="single" w:sz="12" w:space="24" w:color="7030A0"/>
        <w:bottom w:val="single" w:sz="12" w:space="24" w:color="7030A0"/>
        <w:right w:val="single"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2773A" w14:textId="77777777" w:rsidR="00E56578" w:rsidRDefault="00E56578" w:rsidP="0000339D">
      <w:pPr>
        <w:spacing w:after="0" w:line="240" w:lineRule="auto"/>
      </w:pPr>
      <w:r>
        <w:separator/>
      </w:r>
    </w:p>
  </w:endnote>
  <w:endnote w:type="continuationSeparator" w:id="0">
    <w:p w14:paraId="25B13490" w14:textId="77777777" w:rsidR="00E56578" w:rsidRDefault="00E56578" w:rsidP="00003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BE878" w14:textId="77777777" w:rsidR="00E56578" w:rsidRDefault="00E56578" w:rsidP="0000339D">
      <w:pPr>
        <w:spacing w:after="0" w:line="240" w:lineRule="auto"/>
      </w:pPr>
      <w:r>
        <w:separator/>
      </w:r>
    </w:p>
  </w:footnote>
  <w:footnote w:type="continuationSeparator" w:id="0">
    <w:p w14:paraId="0BAFEE58" w14:textId="77777777" w:rsidR="00E56578" w:rsidRDefault="00E56578" w:rsidP="00003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8D5B6" w14:textId="77777777" w:rsidR="00585D3A" w:rsidRDefault="00585D3A" w:rsidP="0000339D">
    <w:pPr>
      <w:pStyle w:val="Header"/>
      <w:jc w:val="center"/>
      <w:rPr>
        <w:rFonts w:ascii="opensans" w:eastAsia="Times New Roman" w:hAnsi="opensans" w:cs="Arial"/>
        <w:b/>
        <w:bCs/>
        <w:color w:val="7030A0"/>
        <w:kern w:val="36"/>
        <w:sz w:val="20"/>
        <w:szCs w:val="20"/>
        <w14:ligatures w14:val="none"/>
      </w:rPr>
    </w:pPr>
    <w:r>
      <w:rPr>
        <w:rFonts w:ascii="opensans" w:eastAsia="Times New Roman" w:hAnsi="opensans" w:cs="Arial"/>
        <w:b/>
        <w:bCs/>
        <w:color w:val="7030A0"/>
        <w:kern w:val="36"/>
        <w:sz w:val="20"/>
        <w:szCs w:val="20"/>
        <w14:ligatures w14:val="none"/>
      </w:rPr>
      <w:t xml:space="preserve">Office of the </w:t>
    </w:r>
    <w:r w:rsidR="00BE5561" w:rsidRPr="00585D3A">
      <w:rPr>
        <w:rFonts w:ascii="opensans" w:eastAsia="Times New Roman" w:hAnsi="opensans" w:cs="Arial"/>
        <w:b/>
        <w:bCs/>
        <w:color w:val="7030A0"/>
        <w:kern w:val="36"/>
        <w:sz w:val="20"/>
        <w:szCs w:val="20"/>
        <w14:ligatures w14:val="none"/>
      </w:rPr>
      <w:t>Imperial Supreme Council</w:t>
    </w:r>
  </w:p>
  <w:p w14:paraId="041449C6" w14:textId="672B9662" w:rsidR="00BE5561" w:rsidRPr="00585D3A" w:rsidRDefault="00BE5561" w:rsidP="0000339D">
    <w:pPr>
      <w:pStyle w:val="Header"/>
      <w:jc w:val="center"/>
      <w:rPr>
        <w:color w:val="7030A0"/>
        <w:sz w:val="20"/>
        <w:szCs w:val="20"/>
      </w:rPr>
    </w:pPr>
    <w:r w:rsidRPr="00585D3A">
      <w:rPr>
        <w:rFonts w:ascii="opensans" w:eastAsia="Times New Roman" w:hAnsi="opensans" w:cs="Arial"/>
        <w:b/>
        <w:bCs/>
        <w:color w:val="7030A0"/>
        <w:kern w:val="36"/>
        <w:sz w:val="20"/>
        <w:szCs w:val="20"/>
        <w14:ligatures w14:val="none"/>
      </w:rPr>
      <w:t xml:space="preserve"> Ancient &amp; Accepted Scottish Rite Masons, International Jurisdiction, Inc.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38"/>
    <w:rsid w:val="0000339D"/>
    <w:rsid w:val="00033F59"/>
    <w:rsid w:val="0007241A"/>
    <w:rsid w:val="002B7EF2"/>
    <w:rsid w:val="002C5B0F"/>
    <w:rsid w:val="004722E6"/>
    <w:rsid w:val="00585D3A"/>
    <w:rsid w:val="006F7D38"/>
    <w:rsid w:val="0075702B"/>
    <w:rsid w:val="00844416"/>
    <w:rsid w:val="009B56AA"/>
    <w:rsid w:val="00B04009"/>
    <w:rsid w:val="00BE5561"/>
    <w:rsid w:val="00D33099"/>
    <w:rsid w:val="00E3669B"/>
    <w:rsid w:val="00E52102"/>
    <w:rsid w:val="00E56578"/>
    <w:rsid w:val="00E64C3A"/>
    <w:rsid w:val="00F17BBE"/>
    <w:rsid w:val="00F3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B4A8F"/>
  <w15:chartTrackingRefBased/>
  <w15:docId w15:val="{EC36FB61-18BA-4B55-AD43-A1F172F3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D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D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D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D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D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D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D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D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D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D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D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D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D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D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D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D38"/>
    <w:rPr>
      <w:rFonts w:eastAsiaTheme="majorEastAsia" w:cstheme="majorBidi"/>
      <w:color w:val="272727" w:themeColor="text1" w:themeTint="D8"/>
    </w:rPr>
  </w:style>
  <w:style w:type="paragraph" w:styleId="Title">
    <w:name w:val="Title"/>
    <w:basedOn w:val="Normal"/>
    <w:next w:val="Normal"/>
    <w:link w:val="TitleChar"/>
    <w:uiPriority w:val="10"/>
    <w:qFormat/>
    <w:rsid w:val="006F7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D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D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D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D38"/>
    <w:pPr>
      <w:spacing w:before="160"/>
      <w:jc w:val="center"/>
    </w:pPr>
    <w:rPr>
      <w:i/>
      <w:iCs/>
      <w:color w:val="404040" w:themeColor="text1" w:themeTint="BF"/>
    </w:rPr>
  </w:style>
  <w:style w:type="character" w:customStyle="1" w:styleId="QuoteChar">
    <w:name w:val="Quote Char"/>
    <w:basedOn w:val="DefaultParagraphFont"/>
    <w:link w:val="Quote"/>
    <w:uiPriority w:val="29"/>
    <w:rsid w:val="006F7D38"/>
    <w:rPr>
      <w:i/>
      <w:iCs/>
      <w:color w:val="404040" w:themeColor="text1" w:themeTint="BF"/>
    </w:rPr>
  </w:style>
  <w:style w:type="paragraph" w:styleId="ListParagraph">
    <w:name w:val="List Paragraph"/>
    <w:basedOn w:val="Normal"/>
    <w:uiPriority w:val="34"/>
    <w:qFormat/>
    <w:rsid w:val="006F7D38"/>
    <w:pPr>
      <w:ind w:left="720"/>
      <w:contextualSpacing/>
    </w:pPr>
  </w:style>
  <w:style w:type="character" w:styleId="IntenseEmphasis">
    <w:name w:val="Intense Emphasis"/>
    <w:basedOn w:val="DefaultParagraphFont"/>
    <w:uiPriority w:val="21"/>
    <w:qFormat/>
    <w:rsid w:val="006F7D38"/>
    <w:rPr>
      <w:i/>
      <w:iCs/>
      <w:color w:val="0F4761" w:themeColor="accent1" w:themeShade="BF"/>
    </w:rPr>
  </w:style>
  <w:style w:type="paragraph" w:styleId="IntenseQuote">
    <w:name w:val="Intense Quote"/>
    <w:basedOn w:val="Normal"/>
    <w:next w:val="Normal"/>
    <w:link w:val="IntenseQuoteChar"/>
    <w:uiPriority w:val="30"/>
    <w:qFormat/>
    <w:rsid w:val="006F7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D38"/>
    <w:rPr>
      <w:i/>
      <w:iCs/>
      <w:color w:val="0F4761" w:themeColor="accent1" w:themeShade="BF"/>
    </w:rPr>
  </w:style>
  <w:style w:type="character" w:styleId="IntenseReference">
    <w:name w:val="Intense Reference"/>
    <w:basedOn w:val="DefaultParagraphFont"/>
    <w:uiPriority w:val="32"/>
    <w:qFormat/>
    <w:rsid w:val="006F7D38"/>
    <w:rPr>
      <w:b/>
      <w:bCs/>
      <w:smallCaps/>
      <w:color w:val="0F4761" w:themeColor="accent1" w:themeShade="BF"/>
      <w:spacing w:val="5"/>
    </w:rPr>
  </w:style>
  <w:style w:type="paragraph" w:styleId="Header">
    <w:name w:val="header"/>
    <w:basedOn w:val="Normal"/>
    <w:link w:val="HeaderChar"/>
    <w:uiPriority w:val="99"/>
    <w:unhideWhenUsed/>
    <w:rsid w:val="000033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39D"/>
  </w:style>
  <w:style w:type="paragraph" w:styleId="Footer">
    <w:name w:val="footer"/>
    <w:basedOn w:val="Normal"/>
    <w:link w:val="FooterChar"/>
    <w:uiPriority w:val="99"/>
    <w:unhideWhenUsed/>
    <w:rsid w:val="000033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images.search.yahoo.com/images/view;_ylt=AwrJ6wpm4odcRFcAZq02nIlQ;_ylu=X3oDMTIzamlpbGpnBHNlYwNzcgRzbGsDaW1nBG9pZANmMGI5NDc5MTQ2YWY2ZjQ1NWYxMjhmMDI1MzY5YzRmYwRncG9zAzEwBGl0A2Jpbmc-?back=https://images.search.yahoo.com/yhs/search?p%3Dbenevolence%26fr%3Dyhs-pty-pty_maps%26hsimp%3Dyhs-pty_maps%26hspart%3Dpty%26tab%3Dorganic%26ri%3D10&amp;w=2048&amp;h=1365&amp;imgurl=www.oak-hill.org/wp-content/uploads/2015/01/IMG_2870.png&amp;rurl=http://www.oak-hill.org/benevolence/&amp;size=6230.9KB&amp;name=%3cb%3eBenevolence%3c/b%3e+%E2%80%93+Oak+Hill&amp;p=benevolence&amp;oid=f0b9479146af6f455f128f025369c4fc&amp;fr2=&amp;fr=yhs-pty-pty_maps&amp;tt=%3cb%3eBenevolence%3c/b%3e+%E2%80%93+Oak+Hill&amp;b=0&amp;ni=128&amp;no=10&amp;ts=&amp;tab=organic&amp;sigr=114nehen3&amp;sigb=13s91e8ui&amp;sigi=11or09mag&amp;sigt=10vq4o3jc&amp;sign=10vq4o3jc&amp;.crumb=J25LIqk6D2.&amp;fr=yhs-pty-pty_maps&amp;hsimp=yhs-pty_maps&amp;hspart=pt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previews.123rf.com/images/lightwise/lightwise1310/lightwise131000063/22986371-helping-hand-with-a-shadow-on-pavement-of-an-adult-hand-offering-help-or-therapy-to-a-child-in-need-.jp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 Quattlebaum</dc:creator>
  <cp:keywords/>
  <dc:description/>
  <cp:lastModifiedBy>Terry D. Quattlebaum</cp:lastModifiedBy>
  <cp:revision>2</cp:revision>
  <dcterms:created xsi:type="dcterms:W3CDTF">2025-03-21T14:52:00Z</dcterms:created>
  <dcterms:modified xsi:type="dcterms:W3CDTF">2025-03-28T19:31:00Z</dcterms:modified>
</cp:coreProperties>
</file>